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80962" w14:textId="77777777" w:rsidR="00193CB7" w:rsidRDefault="00193CB7" w:rsidP="00193CB7">
      <w:pPr>
        <w:pBdr>
          <w:bottom w:val="single" w:sz="6" w:space="1" w:color="auto"/>
        </w:pBdr>
        <w:spacing w:after="0" w:line="240" w:lineRule="auto"/>
      </w:pPr>
    </w:p>
    <w:p w14:paraId="618CDFAC" w14:textId="070A91BA" w:rsidR="00193CB7" w:rsidRPr="008A43F8" w:rsidRDefault="007E77DC" w:rsidP="007E77DC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MRI EXAMINATIONS FOR NON-</w:t>
      </w:r>
      <w:r w:rsidR="00346204">
        <w:rPr>
          <w:b/>
          <w:bCs/>
        </w:rPr>
        <w:t>ENGLISH-SPEAKING</w:t>
      </w:r>
      <w:r>
        <w:rPr>
          <w:b/>
          <w:bCs/>
        </w:rPr>
        <w:t xml:space="preserve"> PATIENTS </w:t>
      </w:r>
      <w:r w:rsidR="00193CB7" w:rsidRPr="008A43F8">
        <w:rPr>
          <w:b/>
          <w:bCs/>
        </w:rPr>
        <w:t>POLICY UPDATE</w:t>
      </w:r>
    </w:p>
    <w:p w14:paraId="746DB8FA" w14:textId="3BBE12A9" w:rsidR="00193CB7" w:rsidRDefault="00775C4C" w:rsidP="00193CB7">
      <w:pPr>
        <w:pBdr>
          <w:bottom w:val="single" w:sz="6" w:space="1" w:color="auto"/>
        </w:pBd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02/03/2026</w:t>
      </w:r>
    </w:p>
    <w:p w14:paraId="305E3373" w14:textId="77777777" w:rsidR="00193CB7" w:rsidRDefault="00193CB7" w:rsidP="00193CB7">
      <w:pPr>
        <w:spacing w:after="0" w:line="240" w:lineRule="auto"/>
        <w:jc w:val="center"/>
        <w:rPr>
          <w:sz w:val="20"/>
          <w:szCs w:val="20"/>
        </w:rPr>
      </w:pPr>
    </w:p>
    <w:p w14:paraId="28E89A85" w14:textId="77777777" w:rsidR="00193CB7" w:rsidRPr="008A43F8" w:rsidRDefault="00193CB7" w:rsidP="00193CB7">
      <w:pPr>
        <w:spacing w:after="0" w:line="240" w:lineRule="auto"/>
      </w:pPr>
      <w:r w:rsidRPr="008A43F8">
        <w:t>To:</w:t>
      </w:r>
      <w:r w:rsidRPr="008A43F8">
        <w:tab/>
        <w:t>Mercy and St. Luke’s Cedar Rapids Radiology Department Managers and MRI Technologists</w:t>
      </w:r>
    </w:p>
    <w:p w14:paraId="7E7CAEB0" w14:textId="77777777" w:rsidR="00193CB7" w:rsidRPr="008A43F8" w:rsidRDefault="00193CB7" w:rsidP="00193CB7">
      <w:pPr>
        <w:spacing w:after="0" w:line="240" w:lineRule="auto"/>
      </w:pPr>
      <w:r w:rsidRPr="008A43F8">
        <w:t>From:</w:t>
      </w:r>
      <w:r w:rsidRPr="008A43F8">
        <w:tab/>
        <w:t>Hannah Monahan MD, MRMD</w:t>
      </w:r>
    </w:p>
    <w:p w14:paraId="104695FE" w14:textId="4D43DAA4" w:rsidR="00193CB7" w:rsidRPr="008A43F8" w:rsidRDefault="00193CB7" w:rsidP="00193CB7">
      <w:pPr>
        <w:spacing w:after="0" w:line="240" w:lineRule="auto"/>
      </w:pPr>
      <w:r w:rsidRPr="008A43F8">
        <w:t>Date:</w:t>
      </w:r>
      <w:r w:rsidRPr="008A43F8">
        <w:tab/>
      </w:r>
      <w:r w:rsidR="00775C4C">
        <w:t>02/03/2026</w:t>
      </w:r>
    </w:p>
    <w:p w14:paraId="7EF4F514" w14:textId="77777777" w:rsidR="00193CB7" w:rsidRPr="008A43F8" w:rsidRDefault="00193CB7" w:rsidP="00193CB7">
      <w:pPr>
        <w:spacing w:after="0" w:line="240" w:lineRule="auto"/>
      </w:pPr>
    </w:p>
    <w:p w14:paraId="48679DE7" w14:textId="77777777" w:rsidR="00346204" w:rsidRDefault="007E77DC" w:rsidP="00193CB7">
      <w:pPr>
        <w:spacing w:after="0" w:line="240" w:lineRule="auto"/>
      </w:pPr>
      <w:r w:rsidRPr="007E77DC">
        <w:t>Policy:</w:t>
      </w:r>
      <w:r>
        <w:t xml:space="preserve"> </w:t>
      </w:r>
    </w:p>
    <w:p w14:paraId="031E9B1A" w14:textId="77777777" w:rsidR="00346204" w:rsidRDefault="00346204" w:rsidP="00193CB7">
      <w:pPr>
        <w:spacing w:after="0" w:line="240" w:lineRule="auto"/>
      </w:pPr>
    </w:p>
    <w:p w14:paraId="7663A904" w14:textId="4A218600" w:rsidR="0029486E" w:rsidRPr="00C258EC" w:rsidRDefault="007E77DC" w:rsidP="00346204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C258EC">
        <w:rPr>
          <w:b/>
          <w:bCs/>
          <w:sz w:val="24"/>
          <w:szCs w:val="24"/>
        </w:rPr>
        <w:t>Non-</w:t>
      </w:r>
      <w:r w:rsidR="007A4790" w:rsidRPr="00C258EC">
        <w:rPr>
          <w:b/>
          <w:bCs/>
          <w:sz w:val="24"/>
          <w:szCs w:val="24"/>
        </w:rPr>
        <w:t>English-speaking</w:t>
      </w:r>
      <w:r w:rsidRPr="00C258EC">
        <w:rPr>
          <w:b/>
          <w:bCs/>
          <w:sz w:val="24"/>
          <w:szCs w:val="24"/>
        </w:rPr>
        <w:t xml:space="preserve"> patients who require an </w:t>
      </w:r>
      <w:r w:rsidRPr="00C258EC">
        <w:rPr>
          <w:b/>
          <w:bCs/>
          <w:sz w:val="24"/>
          <w:szCs w:val="24"/>
          <w:u w:val="single"/>
        </w:rPr>
        <w:t>urgent or emergent</w:t>
      </w:r>
      <w:r w:rsidRPr="00C258EC">
        <w:rPr>
          <w:b/>
          <w:bCs/>
          <w:sz w:val="24"/>
          <w:szCs w:val="24"/>
        </w:rPr>
        <w:t xml:space="preserve"> MRI examination should be categorized into one of the following groups:</w:t>
      </w:r>
    </w:p>
    <w:p w14:paraId="4B2E2937" w14:textId="77777777" w:rsidR="007E77DC" w:rsidRPr="00C258EC" w:rsidRDefault="007E77DC" w:rsidP="00193CB7">
      <w:pPr>
        <w:spacing w:after="0" w:line="240" w:lineRule="auto"/>
        <w:rPr>
          <w:sz w:val="12"/>
          <w:szCs w:val="12"/>
        </w:rPr>
      </w:pPr>
    </w:p>
    <w:p w14:paraId="458678AD" w14:textId="6BC6A4B6" w:rsidR="007E77DC" w:rsidRDefault="007E04B3" w:rsidP="007E77DC">
      <w:pPr>
        <w:pStyle w:val="ListParagraph"/>
        <w:numPr>
          <w:ilvl w:val="0"/>
          <w:numId w:val="2"/>
        </w:numPr>
        <w:spacing w:after="0" w:line="240" w:lineRule="auto"/>
      </w:pPr>
      <w:r>
        <w:rPr>
          <w:u w:val="single"/>
        </w:rPr>
        <w:t>In-person</w:t>
      </w:r>
      <w:r w:rsidR="007E77DC" w:rsidRPr="007A4790">
        <w:rPr>
          <w:u w:val="single"/>
        </w:rPr>
        <w:t xml:space="preserve"> interpreter available</w:t>
      </w:r>
      <w:r w:rsidR="007A4790">
        <w:t>: Proceed with the MRI examination. The interpreter must be present beginning with patient education prior to the examination, throughout MR image acquisition, and during transfer of the patient to Zone 2 after the examination.</w:t>
      </w:r>
    </w:p>
    <w:p w14:paraId="7A96E5F1" w14:textId="77777777" w:rsidR="007A4790" w:rsidRDefault="007A4790" w:rsidP="007A4790">
      <w:pPr>
        <w:pStyle w:val="ListParagraph"/>
        <w:spacing w:after="0" w:line="240" w:lineRule="auto"/>
      </w:pPr>
    </w:p>
    <w:p w14:paraId="67CB6133" w14:textId="77777777" w:rsidR="007A4790" w:rsidRDefault="007A4790" w:rsidP="007A4790">
      <w:pPr>
        <w:pStyle w:val="ListParagraph"/>
        <w:numPr>
          <w:ilvl w:val="0"/>
          <w:numId w:val="2"/>
        </w:numPr>
        <w:spacing w:after="0" w:line="240" w:lineRule="auto"/>
      </w:pPr>
      <w:r>
        <w:rPr>
          <w:u w:val="single"/>
        </w:rPr>
        <w:t>Electronic interpreter available</w:t>
      </w:r>
      <w:r>
        <w:t>: Proceed with the MRI examination. The interpretation device must be utilized for patient education prior to and after the examination. During the examination, additional monitoring should include MR-conditional pulse oximetry and MR-conditional EKG.</w:t>
      </w:r>
    </w:p>
    <w:p w14:paraId="005CDB4A" w14:textId="77777777" w:rsidR="007A4790" w:rsidRDefault="007A4790" w:rsidP="007A4790">
      <w:pPr>
        <w:pStyle w:val="ListParagraph"/>
      </w:pPr>
    </w:p>
    <w:p w14:paraId="47B8FF25" w14:textId="52268830" w:rsidR="007A4790" w:rsidRDefault="007A4790" w:rsidP="007A4790">
      <w:pPr>
        <w:pStyle w:val="ListParagraph"/>
        <w:numPr>
          <w:ilvl w:val="0"/>
          <w:numId w:val="2"/>
        </w:numPr>
        <w:spacing w:after="0" w:line="240" w:lineRule="auto"/>
      </w:pPr>
      <w:r>
        <w:rPr>
          <w:u w:val="single"/>
        </w:rPr>
        <w:t>Interpreter not available</w:t>
      </w:r>
      <w:r w:rsidR="001A17C5">
        <w:t>: The clinical scenario should be reviewed with the ordering provider by either a</w:t>
      </w:r>
      <w:r w:rsidR="00C258EC">
        <w:t>n</w:t>
      </w:r>
      <w:r w:rsidR="001A17C5">
        <w:t xml:space="preserve"> RCI radiologist</w:t>
      </w:r>
      <w:r w:rsidR="00C258EC">
        <w:t xml:space="preserve"> (when available)</w:t>
      </w:r>
      <w:r w:rsidR="001A17C5">
        <w:t xml:space="preserve"> </w:t>
      </w:r>
      <w:r w:rsidR="00C258EC">
        <w:t>and/or an</w:t>
      </w:r>
      <w:r w:rsidR="001A17C5">
        <w:t xml:space="preserve"> MR</w:t>
      </w:r>
      <w:r w:rsidR="00C258EC">
        <w:t>I</w:t>
      </w:r>
      <w:r w:rsidR="001A17C5">
        <w:t xml:space="preserve"> technologist. Specific questions include:</w:t>
      </w:r>
    </w:p>
    <w:p w14:paraId="5B0C8F08" w14:textId="77777777" w:rsidR="001A17C5" w:rsidRDefault="001A17C5" w:rsidP="001A17C5">
      <w:pPr>
        <w:pStyle w:val="ListParagraph"/>
      </w:pPr>
    </w:p>
    <w:p w14:paraId="6C6ADF7C" w14:textId="2E718D53" w:rsidR="001A17C5" w:rsidRDefault="001A17C5" w:rsidP="001A17C5">
      <w:pPr>
        <w:pStyle w:val="ListParagraph"/>
        <w:numPr>
          <w:ilvl w:val="1"/>
          <w:numId w:val="2"/>
        </w:numPr>
        <w:spacing w:after="0" w:line="240" w:lineRule="auto"/>
      </w:pPr>
      <w:r>
        <w:t>Can the information requested be obtained using an alternative imaging modality?</w:t>
      </w:r>
    </w:p>
    <w:p w14:paraId="0351150B" w14:textId="5842A571" w:rsidR="001A17C5" w:rsidRDefault="001A17C5" w:rsidP="001A17C5">
      <w:pPr>
        <w:pStyle w:val="ListParagraph"/>
        <w:numPr>
          <w:ilvl w:val="1"/>
          <w:numId w:val="2"/>
        </w:numPr>
        <w:spacing w:after="0" w:line="240" w:lineRule="auto"/>
      </w:pPr>
      <w:r>
        <w:t>Would the MRI results directly affect patient care sooner than an interpreter could be</w:t>
      </w:r>
      <w:r w:rsidR="00C258EC">
        <w:t>come</w:t>
      </w:r>
      <w:r>
        <w:t xml:space="preserve"> available?</w:t>
      </w:r>
    </w:p>
    <w:p w14:paraId="2252AADA" w14:textId="6BFDB5EE" w:rsidR="001A17C5" w:rsidRDefault="001A17C5" w:rsidP="001A17C5">
      <w:pPr>
        <w:pStyle w:val="ListParagraph"/>
        <w:numPr>
          <w:ilvl w:val="1"/>
          <w:numId w:val="2"/>
        </w:numPr>
        <w:spacing w:after="0" w:line="240" w:lineRule="auto"/>
      </w:pPr>
      <w:r>
        <w:t xml:space="preserve">Does the ordering clinician believe the examination </w:t>
      </w:r>
      <w:r w:rsidR="00C258EC">
        <w:t>should not</w:t>
      </w:r>
      <w:r>
        <w:t xml:space="preserve"> be delayed until an interpreter is present?</w:t>
      </w:r>
    </w:p>
    <w:p w14:paraId="0C2C5C8A" w14:textId="77777777" w:rsidR="001A17C5" w:rsidRDefault="001A17C5" w:rsidP="001A17C5">
      <w:pPr>
        <w:pStyle w:val="ListParagraph"/>
        <w:spacing w:after="0" w:line="240" w:lineRule="auto"/>
        <w:ind w:left="1440"/>
      </w:pPr>
    </w:p>
    <w:p w14:paraId="3AB5CC38" w14:textId="3042BE5F" w:rsidR="001A17C5" w:rsidRDefault="001A17C5" w:rsidP="001A17C5">
      <w:pPr>
        <w:pStyle w:val="ListParagraph"/>
        <w:spacing w:after="0" w:line="240" w:lineRule="auto"/>
      </w:pPr>
      <w:r>
        <w:t xml:space="preserve">If the MRI examination cannot be delayed until an interpreter is present, screening should be approached </w:t>
      </w:r>
      <w:r w:rsidR="00346204">
        <w:t>like</w:t>
      </w:r>
      <w:r>
        <w:t xml:space="preserve"> that of an unconscious patient:</w:t>
      </w:r>
    </w:p>
    <w:p w14:paraId="5DD31D53" w14:textId="77777777" w:rsidR="001A17C5" w:rsidRDefault="001A17C5" w:rsidP="001A17C5">
      <w:pPr>
        <w:pStyle w:val="ListParagraph"/>
        <w:spacing w:after="0" w:line="240" w:lineRule="auto"/>
      </w:pPr>
    </w:p>
    <w:p w14:paraId="6019AC6F" w14:textId="4795F37B" w:rsidR="001A17C5" w:rsidRDefault="001A17C5" w:rsidP="001A17C5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Obtain AP radiographs of the head, neck, chest, abdomen, pelvis, upper </w:t>
      </w:r>
      <w:r w:rsidR="00346204">
        <w:t>arms,</w:t>
      </w:r>
      <w:r>
        <w:t xml:space="preserve"> and upper thighs to </w:t>
      </w:r>
      <w:r w:rsidR="00346204">
        <w:t>identify any</w:t>
      </w:r>
      <w:r>
        <w:t xml:space="preserve"> metal or metallic implants.</w:t>
      </w:r>
    </w:p>
    <w:p w14:paraId="244E1B00" w14:textId="4F051AE4" w:rsidR="001A17C5" w:rsidRDefault="001A17C5" w:rsidP="001A17C5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If </w:t>
      </w:r>
      <w:r w:rsidR="00346204">
        <w:t xml:space="preserve">there are </w:t>
      </w:r>
      <w:r>
        <w:t xml:space="preserve">no concerning metallic </w:t>
      </w:r>
      <w:r w:rsidR="00346204">
        <w:t xml:space="preserve">objects visualized, the patient should be physically examined by level II personnel for scars </w:t>
      </w:r>
      <w:r w:rsidR="00C258EC">
        <w:t>and/</w:t>
      </w:r>
      <w:r w:rsidR="00346204">
        <w:t xml:space="preserve">or deformities of the distal extremities that could suggest underlying shrapnel or implants. If identified, additional radiographs of these regions should be obtained (if previous imaging is not available </w:t>
      </w:r>
      <w:r w:rsidR="00C258EC">
        <w:t>within the past 30 days</w:t>
      </w:r>
      <w:r w:rsidR="00346204">
        <w:t>).</w:t>
      </w:r>
    </w:p>
    <w:p w14:paraId="1EB47EA6" w14:textId="4EDF776F" w:rsidR="00346204" w:rsidRDefault="00346204" w:rsidP="001A17C5">
      <w:pPr>
        <w:pStyle w:val="ListParagraph"/>
        <w:numPr>
          <w:ilvl w:val="0"/>
          <w:numId w:val="5"/>
        </w:numPr>
        <w:spacing w:after="0" w:line="240" w:lineRule="auto"/>
      </w:pPr>
      <w:r>
        <w:t>Review surgical records for implanted devices.</w:t>
      </w:r>
    </w:p>
    <w:p w14:paraId="73B077E2" w14:textId="2289756E" w:rsidR="00346204" w:rsidRDefault="00C258EC" w:rsidP="001A17C5">
      <w:pPr>
        <w:pStyle w:val="ListParagraph"/>
        <w:numPr>
          <w:ilvl w:val="0"/>
          <w:numId w:val="5"/>
        </w:numPr>
        <w:spacing w:after="0" w:line="240" w:lineRule="auto"/>
      </w:pPr>
      <w:r>
        <w:t>Use ferromagnetic</w:t>
      </w:r>
      <w:r w:rsidR="00346204">
        <w:t xml:space="preserve"> detectors necessary.</w:t>
      </w:r>
    </w:p>
    <w:p w14:paraId="4CBA0A44" w14:textId="77777777" w:rsidR="00346204" w:rsidRDefault="00346204" w:rsidP="00346204">
      <w:pPr>
        <w:spacing w:after="0" w:line="240" w:lineRule="auto"/>
      </w:pPr>
    </w:p>
    <w:p w14:paraId="334A16AE" w14:textId="5EAA8ACD" w:rsidR="00346204" w:rsidRDefault="00346204" w:rsidP="00346204">
      <w:pPr>
        <w:spacing w:after="0" w:line="240" w:lineRule="auto"/>
        <w:ind w:left="720"/>
      </w:pPr>
      <w:r>
        <w:t>During the examination, additional monitoring should include MR-conditional pulse oximetry and MR-conditional EKG. A physician or nurse should be present in Zone III to observe the patient throughout the examination.</w:t>
      </w:r>
    </w:p>
    <w:p w14:paraId="241953E0" w14:textId="77777777" w:rsidR="00346204" w:rsidRDefault="00346204" w:rsidP="00346204">
      <w:pPr>
        <w:spacing w:after="0" w:line="240" w:lineRule="auto"/>
      </w:pPr>
    </w:p>
    <w:p w14:paraId="2996D558" w14:textId="5DFAFBD6" w:rsidR="007E04B3" w:rsidRPr="00C258EC" w:rsidRDefault="007E04B3" w:rsidP="007E04B3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C258EC">
        <w:rPr>
          <w:b/>
          <w:bCs/>
          <w:sz w:val="24"/>
          <w:szCs w:val="24"/>
        </w:rPr>
        <w:t xml:space="preserve">Non-English-speaking patients who require </w:t>
      </w:r>
      <w:r w:rsidRPr="00C258EC">
        <w:rPr>
          <w:b/>
          <w:bCs/>
          <w:sz w:val="24"/>
          <w:szCs w:val="24"/>
        </w:rPr>
        <w:t xml:space="preserve">a </w:t>
      </w:r>
      <w:r w:rsidRPr="00C258EC">
        <w:rPr>
          <w:b/>
          <w:bCs/>
          <w:sz w:val="24"/>
          <w:szCs w:val="24"/>
          <w:u w:val="single"/>
        </w:rPr>
        <w:t>routine/scheduled</w:t>
      </w:r>
      <w:r w:rsidRPr="00C258EC">
        <w:rPr>
          <w:b/>
          <w:bCs/>
          <w:sz w:val="24"/>
          <w:szCs w:val="24"/>
        </w:rPr>
        <w:t xml:space="preserve"> outpatient MRI examination:</w:t>
      </w:r>
    </w:p>
    <w:p w14:paraId="006F6F66" w14:textId="77777777" w:rsidR="007E04B3" w:rsidRPr="00C258EC" w:rsidRDefault="007E04B3" w:rsidP="007E04B3">
      <w:pPr>
        <w:spacing w:after="0" w:line="240" w:lineRule="auto"/>
        <w:jc w:val="center"/>
        <w:rPr>
          <w:sz w:val="12"/>
          <w:szCs w:val="12"/>
        </w:rPr>
      </w:pPr>
    </w:p>
    <w:p w14:paraId="092D9131" w14:textId="4D52079D" w:rsidR="007E04B3" w:rsidRDefault="007E04B3" w:rsidP="007E04B3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Central scheduling </w:t>
      </w:r>
      <w:r w:rsidR="00B2611F">
        <w:t>must</w:t>
      </w:r>
      <w:r>
        <w:t xml:space="preserve"> schedule patients </w:t>
      </w:r>
      <w:r w:rsidR="00B2611F">
        <w:t>with enough lead time</w:t>
      </w:r>
      <w:r>
        <w:t xml:space="preserve"> to arrange for </w:t>
      </w:r>
      <w:r w:rsidR="00B2611F">
        <w:t>a live</w:t>
      </w:r>
      <w:r>
        <w:t xml:space="preserve"> interpreter.</w:t>
      </w:r>
    </w:p>
    <w:p w14:paraId="4A315F46" w14:textId="423F1A6B" w:rsidR="007E04B3" w:rsidRDefault="007E04B3" w:rsidP="007E04B3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If the patient presents to the Radiology Department </w:t>
      </w:r>
      <w:r>
        <w:rPr>
          <w:b/>
          <w:bCs/>
        </w:rPr>
        <w:t>without</w:t>
      </w:r>
      <w:r>
        <w:t xml:space="preserve"> an in-person interpreter, the </w:t>
      </w:r>
      <w:r w:rsidR="00C258EC">
        <w:t>F</w:t>
      </w:r>
      <w:r>
        <w:t xml:space="preserve">ront </w:t>
      </w:r>
      <w:r w:rsidR="00C258EC">
        <w:t>O</w:t>
      </w:r>
      <w:r>
        <w:t xml:space="preserve">ffice staff will contact Central Scheduling to verify that an interpreter </w:t>
      </w:r>
      <w:r w:rsidR="00C258EC">
        <w:t>was contacted</w:t>
      </w:r>
      <w:r>
        <w:t>. If the interpreter does not arrive, the MR</w:t>
      </w:r>
      <w:r w:rsidR="00C258EC">
        <w:t>I</w:t>
      </w:r>
      <w:r>
        <w:t xml:space="preserve"> staff may use their discretion as to whether a</w:t>
      </w:r>
      <w:r w:rsidR="00C258EC">
        <w:t xml:space="preserve"> live interpreter is necessary for the examination.</w:t>
      </w:r>
    </w:p>
    <w:p w14:paraId="52B89F49" w14:textId="599F9469" w:rsidR="00346204" w:rsidRPr="007A4790" w:rsidRDefault="00C258EC" w:rsidP="00346204">
      <w:pPr>
        <w:pStyle w:val="ListParagraph"/>
        <w:numPr>
          <w:ilvl w:val="0"/>
          <w:numId w:val="6"/>
        </w:numPr>
        <w:spacing w:after="0" w:line="240" w:lineRule="auto"/>
      </w:pPr>
      <w:r>
        <w:t>If MRI staff determine that a live interpreter is warranted but unavailable for the examination, the Front Office staff will contact Central Scheduling to reschedule the patient.</w:t>
      </w:r>
    </w:p>
    <w:sectPr w:rsidR="00346204" w:rsidRPr="007A4790" w:rsidSect="00C258EC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73793"/>
    <w:multiLevelType w:val="hybridMultilevel"/>
    <w:tmpl w:val="7382BCB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9AC20EA"/>
    <w:multiLevelType w:val="hybridMultilevel"/>
    <w:tmpl w:val="EF285DC4"/>
    <w:lvl w:ilvl="0" w:tplc="3D0EC84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77471"/>
    <w:multiLevelType w:val="hybridMultilevel"/>
    <w:tmpl w:val="36DCF1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1E7FA8"/>
    <w:multiLevelType w:val="hybridMultilevel"/>
    <w:tmpl w:val="BF7A33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84102F"/>
    <w:multiLevelType w:val="hybridMultilevel"/>
    <w:tmpl w:val="A7D6647C"/>
    <w:lvl w:ilvl="0" w:tplc="170EE9D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3CE750F"/>
    <w:multiLevelType w:val="hybridMultilevel"/>
    <w:tmpl w:val="149606FC"/>
    <w:lvl w:ilvl="0" w:tplc="170EE9D2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 w16cid:durableId="458497369">
    <w:abstractNumId w:val="2"/>
  </w:num>
  <w:num w:numId="2" w16cid:durableId="1417283147">
    <w:abstractNumId w:val="1"/>
  </w:num>
  <w:num w:numId="3" w16cid:durableId="877543781">
    <w:abstractNumId w:val="4"/>
  </w:num>
  <w:num w:numId="4" w16cid:durableId="2142190585">
    <w:abstractNumId w:val="5"/>
  </w:num>
  <w:num w:numId="5" w16cid:durableId="366100791">
    <w:abstractNumId w:val="0"/>
  </w:num>
  <w:num w:numId="6" w16cid:durableId="9097332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CB7"/>
    <w:rsid w:val="001352AD"/>
    <w:rsid w:val="00193CB7"/>
    <w:rsid w:val="001A17C5"/>
    <w:rsid w:val="0029486E"/>
    <w:rsid w:val="00346204"/>
    <w:rsid w:val="003A3E30"/>
    <w:rsid w:val="003B735E"/>
    <w:rsid w:val="004069A5"/>
    <w:rsid w:val="005448FF"/>
    <w:rsid w:val="00587843"/>
    <w:rsid w:val="00722FB5"/>
    <w:rsid w:val="00775C4C"/>
    <w:rsid w:val="007A4790"/>
    <w:rsid w:val="007E04B3"/>
    <w:rsid w:val="007E0A66"/>
    <w:rsid w:val="007E77DC"/>
    <w:rsid w:val="008B0928"/>
    <w:rsid w:val="00987488"/>
    <w:rsid w:val="00A07289"/>
    <w:rsid w:val="00B2611F"/>
    <w:rsid w:val="00B626B7"/>
    <w:rsid w:val="00C258EC"/>
    <w:rsid w:val="00C40FC8"/>
    <w:rsid w:val="00DB3C8B"/>
    <w:rsid w:val="00EE4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5A327"/>
  <w15:chartTrackingRefBased/>
  <w15:docId w15:val="{1CB71DB3-33E9-40A4-8E0F-7AD255BFC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CB7"/>
  </w:style>
  <w:style w:type="paragraph" w:styleId="Heading1">
    <w:name w:val="heading 1"/>
    <w:basedOn w:val="Normal"/>
    <w:next w:val="Normal"/>
    <w:link w:val="Heading1Char"/>
    <w:uiPriority w:val="9"/>
    <w:qFormat/>
    <w:rsid w:val="00193C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3C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3C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3C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3C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3C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3C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3C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3C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3C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3C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3C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3C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3C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3C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3C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3C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3C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3C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3C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3C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3C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3C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3C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3C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3C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3C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3C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3CB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93CB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Monahan</dc:creator>
  <cp:keywords/>
  <dc:description/>
  <cp:lastModifiedBy>Hannah Monahan</cp:lastModifiedBy>
  <cp:revision>3</cp:revision>
  <dcterms:created xsi:type="dcterms:W3CDTF">2026-02-03T19:47:00Z</dcterms:created>
  <dcterms:modified xsi:type="dcterms:W3CDTF">2026-02-03T20:51:00Z</dcterms:modified>
</cp:coreProperties>
</file>