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CE92" w14:textId="1CA2CD1E" w:rsidR="00F258F9" w:rsidRDefault="007E4290" w:rsidP="00A7604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ALLERGIC-LIKE REACTIONS TO CONTRAST MEDIA</w:t>
      </w:r>
      <w:r w:rsidR="00DB04D7">
        <w:rPr>
          <w:sz w:val="28"/>
          <w:szCs w:val="28"/>
          <w:u w:val="single"/>
        </w:rPr>
        <w:t xml:space="preserve"> AND PREMEDICATION </w:t>
      </w:r>
      <w:r>
        <w:rPr>
          <w:sz w:val="28"/>
          <w:szCs w:val="28"/>
          <w:u w:val="single"/>
        </w:rPr>
        <w:t>POLICY</w:t>
      </w:r>
    </w:p>
    <w:p w14:paraId="394161CD" w14:textId="77777777" w:rsidR="00A7604C" w:rsidRPr="00604CCD" w:rsidRDefault="00A7604C" w:rsidP="00A7604C">
      <w:pPr>
        <w:ind w:left="-360"/>
        <w:rPr>
          <w:sz w:val="24"/>
          <w:szCs w:val="24"/>
        </w:rPr>
      </w:pPr>
      <w:r w:rsidRPr="00604CCD">
        <w:rPr>
          <w:sz w:val="24"/>
          <w:szCs w:val="24"/>
        </w:rPr>
        <w:t>Reaction types:</w:t>
      </w:r>
    </w:p>
    <w:tbl>
      <w:tblPr>
        <w:tblStyle w:val="TableGrid"/>
        <w:tblW w:w="11430" w:type="dxa"/>
        <w:jc w:val="center"/>
        <w:tblLook w:val="04A0" w:firstRow="1" w:lastRow="0" w:firstColumn="1" w:lastColumn="0" w:noHBand="0" w:noVBand="1"/>
      </w:tblPr>
      <w:tblGrid>
        <w:gridCol w:w="3026"/>
        <w:gridCol w:w="3994"/>
        <w:gridCol w:w="4410"/>
      </w:tblGrid>
      <w:tr w:rsidR="00A7604C" w14:paraId="182D12B6" w14:textId="77777777" w:rsidTr="00B0689E">
        <w:trPr>
          <w:jc w:val="center"/>
        </w:trPr>
        <w:tc>
          <w:tcPr>
            <w:tcW w:w="3026" w:type="dxa"/>
            <w:tcBorders>
              <w:bottom w:val="single" w:sz="4" w:space="0" w:color="auto"/>
            </w:tcBorders>
          </w:tcPr>
          <w:p w14:paraId="1C51D336" w14:textId="77777777" w:rsidR="00A7604C" w:rsidRDefault="00A7604C" w:rsidP="00B0689E">
            <w:pPr>
              <w:jc w:val="center"/>
            </w:pPr>
            <w:r>
              <w:t>Mild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0A207B03" w14:textId="77777777" w:rsidR="00A7604C" w:rsidRDefault="00A7604C" w:rsidP="00B0689E">
            <w:pPr>
              <w:jc w:val="center"/>
            </w:pPr>
            <w:r>
              <w:t>Moderate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B1BE501" w14:textId="77777777" w:rsidR="00A7604C" w:rsidRDefault="00A7604C" w:rsidP="00B0689E">
            <w:pPr>
              <w:jc w:val="center"/>
            </w:pPr>
            <w:r>
              <w:t>Severe*</w:t>
            </w:r>
          </w:p>
        </w:tc>
      </w:tr>
      <w:tr w:rsidR="00A7604C" w14:paraId="22CEFEF9" w14:textId="77777777" w:rsidTr="00B0689E">
        <w:trPr>
          <w:jc w:val="center"/>
        </w:trPr>
        <w:tc>
          <w:tcPr>
            <w:tcW w:w="3026" w:type="dxa"/>
            <w:tcBorders>
              <w:bottom w:val="nil"/>
            </w:tcBorders>
          </w:tcPr>
          <w:p w14:paraId="14337E33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Limited urticaria, pruritis</w:t>
            </w:r>
          </w:p>
        </w:tc>
        <w:tc>
          <w:tcPr>
            <w:tcW w:w="3994" w:type="dxa"/>
            <w:tcBorders>
              <w:bottom w:val="nil"/>
            </w:tcBorders>
          </w:tcPr>
          <w:p w14:paraId="167D3934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Diffuse urticaria/pruritis</w:t>
            </w:r>
          </w:p>
        </w:tc>
        <w:tc>
          <w:tcPr>
            <w:tcW w:w="4410" w:type="dxa"/>
            <w:tcBorders>
              <w:bottom w:val="nil"/>
            </w:tcBorders>
          </w:tcPr>
          <w:p w14:paraId="5D084F17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Diffuse edema or facial edema with dyspnea</w:t>
            </w:r>
          </w:p>
        </w:tc>
      </w:tr>
      <w:tr w:rsidR="00A7604C" w14:paraId="6F62FE26" w14:textId="77777777" w:rsidTr="00B0689E">
        <w:trPr>
          <w:jc w:val="center"/>
        </w:trPr>
        <w:tc>
          <w:tcPr>
            <w:tcW w:w="3026" w:type="dxa"/>
            <w:tcBorders>
              <w:top w:val="nil"/>
              <w:bottom w:val="nil"/>
              <w:right w:val="single" w:sz="4" w:space="0" w:color="auto"/>
            </w:tcBorders>
          </w:tcPr>
          <w:p w14:paraId="7A185338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Cutaneous edema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D9776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Diffuse erythema, stable vital signs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5FE8571E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Diffuse erythema with hypotension</w:t>
            </w:r>
          </w:p>
        </w:tc>
      </w:tr>
      <w:tr w:rsidR="00A7604C" w14:paraId="75E9B12D" w14:textId="77777777" w:rsidTr="00B0689E">
        <w:trPr>
          <w:jc w:val="center"/>
        </w:trPr>
        <w:tc>
          <w:tcPr>
            <w:tcW w:w="3026" w:type="dxa"/>
            <w:tcBorders>
              <w:top w:val="nil"/>
              <w:bottom w:val="nil"/>
              <w:right w:val="single" w:sz="4" w:space="0" w:color="auto"/>
            </w:tcBorders>
          </w:tcPr>
          <w:p w14:paraId="43BCF95B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Limited ‘itch</w:t>
            </w:r>
            <w:r>
              <w:rPr>
                <w:sz w:val="19"/>
                <w:szCs w:val="19"/>
              </w:rPr>
              <w:t>y</w:t>
            </w:r>
            <w:r w:rsidRPr="00692B35">
              <w:rPr>
                <w:sz w:val="19"/>
                <w:szCs w:val="19"/>
              </w:rPr>
              <w:t>/scratchy’ throat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6F425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Facial edema without dyspnea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5CC11258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Laryngeal edema with stridor and/or hypoxia</w:t>
            </w:r>
          </w:p>
        </w:tc>
      </w:tr>
      <w:tr w:rsidR="00A7604C" w14:paraId="2AB4E020" w14:textId="77777777" w:rsidTr="00B0689E">
        <w:trPr>
          <w:jc w:val="center"/>
        </w:trPr>
        <w:tc>
          <w:tcPr>
            <w:tcW w:w="3026" w:type="dxa"/>
            <w:tcBorders>
              <w:top w:val="nil"/>
              <w:bottom w:val="nil"/>
              <w:right w:val="single" w:sz="4" w:space="0" w:color="auto"/>
            </w:tcBorders>
          </w:tcPr>
          <w:p w14:paraId="213F0B2D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Nasal congestion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C92B2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Throat tightness/hoarseness without dyspnea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33B465DF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Wheezing/bronchospasm, significant hypoxia</w:t>
            </w:r>
          </w:p>
        </w:tc>
      </w:tr>
      <w:tr w:rsidR="00A7604C" w14:paraId="630AA289" w14:textId="77777777" w:rsidTr="00B0689E">
        <w:trPr>
          <w:jc w:val="center"/>
        </w:trPr>
        <w:tc>
          <w:tcPr>
            <w:tcW w:w="3026" w:type="dxa"/>
            <w:tcBorders>
              <w:top w:val="nil"/>
              <w:right w:val="single" w:sz="4" w:space="0" w:color="auto"/>
            </w:tcBorders>
          </w:tcPr>
          <w:p w14:paraId="7806E35E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Sneezing/conjunctivitis/rhinorrhea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4D92BF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Wheezing/bronchospasm, mild or no hypoxia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</w:tcBorders>
          </w:tcPr>
          <w:p w14:paraId="2A037E22" w14:textId="77777777" w:rsidR="00A7604C" w:rsidRPr="00692B35" w:rsidRDefault="00A7604C" w:rsidP="00B0689E">
            <w:pPr>
              <w:rPr>
                <w:sz w:val="19"/>
                <w:szCs w:val="19"/>
              </w:rPr>
            </w:pPr>
            <w:r w:rsidRPr="00692B35">
              <w:rPr>
                <w:sz w:val="19"/>
                <w:szCs w:val="19"/>
              </w:rPr>
              <w:t>Anaphylactic shock (hypotension and tachycardia)</w:t>
            </w:r>
          </w:p>
        </w:tc>
      </w:tr>
    </w:tbl>
    <w:p w14:paraId="7D1211CA" w14:textId="674CCDF1" w:rsidR="00A7604C" w:rsidRPr="00A7604C" w:rsidRDefault="00A7604C" w:rsidP="00A7604C">
      <w:pPr>
        <w:ind w:right="-270"/>
        <w:jc w:val="right"/>
        <w:rPr>
          <w:sz w:val="16"/>
          <w:szCs w:val="16"/>
        </w:rPr>
      </w:pPr>
      <w:r w:rsidRPr="00692B35">
        <w:rPr>
          <w:sz w:val="16"/>
          <w:szCs w:val="16"/>
        </w:rPr>
        <w:t>*Future exams require radiologist approval</w:t>
      </w:r>
    </w:p>
    <w:p w14:paraId="3C585425" w14:textId="77777777" w:rsidR="00A7604C" w:rsidRPr="00A7604C" w:rsidRDefault="00F258F9" w:rsidP="00A7604C">
      <w:p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</w:rPr>
        <w:t xml:space="preserve">For patients with a true, documented </w:t>
      </w:r>
      <w:r w:rsidRPr="00A7604C">
        <w:rPr>
          <w:sz w:val="24"/>
          <w:szCs w:val="24"/>
          <w:u w:val="single"/>
        </w:rPr>
        <w:t>mild or moderate</w:t>
      </w:r>
      <w:r w:rsidRPr="00A7604C">
        <w:rPr>
          <w:sz w:val="24"/>
          <w:szCs w:val="24"/>
        </w:rPr>
        <w:t xml:space="preserve"> allergic-type contrast reaction to iodinated contrast, one of the following protocols must be adhered to, dependent upon patient location:</w:t>
      </w:r>
    </w:p>
    <w:p w14:paraId="0656F29F" w14:textId="77777777" w:rsidR="00A7604C" w:rsidRPr="00A7604C" w:rsidRDefault="00F258F9" w:rsidP="00A7604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  <w:u w:val="single"/>
        </w:rPr>
        <w:t>Routine, scheduled studies</w:t>
      </w:r>
      <w:r w:rsidRPr="00A7604C">
        <w:rPr>
          <w:sz w:val="24"/>
          <w:szCs w:val="24"/>
        </w:rPr>
        <w:t xml:space="preserve">: </w:t>
      </w:r>
    </w:p>
    <w:p w14:paraId="33A25203" w14:textId="26395CCC" w:rsidR="00A7604C" w:rsidRPr="00A7604C" w:rsidRDefault="00F258F9" w:rsidP="00A7604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</w:rPr>
        <w:t>A complete premedication protocol approved by the ACR must be administered prior to examination</w:t>
      </w:r>
      <w:r w:rsidR="00A7604C" w:rsidRPr="00A7604C">
        <w:rPr>
          <w:sz w:val="24"/>
          <w:szCs w:val="24"/>
        </w:rPr>
        <w:t>.</w:t>
      </w:r>
    </w:p>
    <w:p w14:paraId="40F0D8EC" w14:textId="3B95428B" w:rsidR="00A7604C" w:rsidRPr="00A7604C" w:rsidRDefault="00A7604C" w:rsidP="00A7604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</w:rPr>
        <w:t>If the patient arrives without premedicating, the exam should be rescheduled.</w:t>
      </w:r>
    </w:p>
    <w:p w14:paraId="29F14B41" w14:textId="77777777" w:rsidR="00A7604C" w:rsidRPr="00A7604C" w:rsidRDefault="00F258F9" w:rsidP="00A7604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  <w:u w:val="single"/>
        </w:rPr>
        <w:t>Emergent studies</w:t>
      </w:r>
      <w:r w:rsidRPr="00A7604C">
        <w:rPr>
          <w:sz w:val="24"/>
          <w:szCs w:val="24"/>
        </w:rPr>
        <w:t>: choose one of the following</w:t>
      </w:r>
    </w:p>
    <w:p w14:paraId="32E1A61D" w14:textId="7C33A497" w:rsidR="00A7604C" w:rsidRPr="00A7604C" w:rsidRDefault="00F258F9" w:rsidP="00A7604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</w:rPr>
        <w:t xml:space="preserve">A complete premedication protocol approved by the ACR must be administered prior to examination </w:t>
      </w:r>
      <w:r w:rsidRPr="00A7604C">
        <w:rPr>
          <w:b/>
          <w:bCs/>
          <w:sz w:val="24"/>
          <w:szCs w:val="24"/>
        </w:rPr>
        <w:t>OR</w:t>
      </w:r>
    </w:p>
    <w:p w14:paraId="1E1A2D12" w14:textId="7CFC1C9D" w:rsidR="00CE22F2" w:rsidRPr="00CE22F2" w:rsidRDefault="00F258F9" w:rsidP="00CE22F2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A7604C">
        <w:rPr>
          <w:sz w:val="24"/>
          <w:szCs w:val="24"/>
        </w:rPr>
        <w:t xml:space="preserve">The ordering provider or an ACLS-certified care provider must accompany the patient </w:t>
      </w:r>
      <w:r w:rsidRPr="00A7604C">
        <w:rPr>
          <w:sz w:val="24"/>
          <w:szCs w:val="24"/>
          <w:u w:val="single"/>
        </w:rPr>
        <w:t>for the duration of their presence in the radiology department</w:t>
      </w:r>
      <w:r w:rsidRPr="00A7604C">
        <w:rPr>
          <w:sz w:val="24"/>
          <w:szCs w:val="24"/>
        </w:rPr>
        <w:t>.</w:t>
      </w:r>
    </w:p>
    <w:p w14:paraId="6CD64752" w14:textId="77777777" w:rsidR="00A7604C" w:rsidRPr="00A7604C" w:rsidRDefault="00A7604C" w:rsidP="00A7604C">
      <w:pPr>
        <w:spacing w:line="240" w:lineRule="auto"/>
        <w:jc w:val="center"/>
        <w:rPr>
          <w:sz w:val="24"/>
          <w:szCs w:val="24"/>
        </w:rPr>
      </w:pPr>
    </w:p>
    <w:p w14:paraId="5277A69B" w14:textId="4CF69C42" w:rsidR="00F258F9" w:rsidRPr="00CE22F2" w:rsidRDefault="00F258F9" w:rsidP="00A7604C">
      <w:pPr>
        <w:spacing w:line="240" w:lineRule="auto"/>
        <w:jc w:val="center"/>
        <w:rPr>
          <w:sz w:val="24"/>
          <w:szCs w:val="24"/>
          <w:u w:val="single"/>
        </w:rPr>
      </w:pPr>
      <w:r w:rsidRPr="00CE22F2">
        <w:rPr>
          <w:sz w:val="24"/>
          <w:szCs w:val="24"/>
          <w:highlight w:val="yellow"/>
        </w:rPr>
        <w:t xml:space="preserve">A history of prior severe contrast reaction is a relative contraindication to receiving the same class of contrast medium in the future and therefore </w:t>
      </w:r>
      <w:r w:rsidRPr="00CE22F2">
        <w:rPr>
          <w:b/>
          <w:bCs/>
          <w:sz w:val="24"/>
          <w:szCs w:val="24"/>
          <w:highlight w:val="yellow"/>
          <w:u w:val="single"/>
        </w:rPr>
        <w:t>requires further risk-benefit discussion with the ordering provider and radiologist approval.</w:t>
      </w:r>
      <w:r w:rsidR="00CE22F2" w:rsidRPr="00CE22F2">
        <w:rPr>
          <w:sz w:val="24"/>
          <w:szCs w:val="24"/>
          <w:highlight w:val="yellow"/>
          <w:u w:val="single"/>
        </w:rPr>
        <w:t xml:space="preserve"> If approved, this would also require the ordering provider or another ACLS-certified care provider to accompany the patient for the duration of their presence in the radiology department.</w:t>
      </w:r>
    </w:p>
    <w:p w14:paraId="4F27897C" w14:textId="77777777" w:rsidR="00F258F9" w:rsidRPr="00A7604C" w:rsidRDefault="00F258F9" w:rsidP="00F258F9">
      <w:pPr>
        <w:jc w:val="center"/>
        <w:rPr>
          <w:sz w:val="24"/>
          <w:szCs w:val="24"/>
          <w:u w:val="single"/>
        </w:rPr>
      </w:pPr>
    </w:p>
    <w:p w14:paraId="2D739942" w14:textId="77777777" w:rsidR="00F258F9" w:rsidRPr="00A7604C" w:rsidRDefault="00F258F9" w:rsidP="00F258F9">
      <w:pPr>
        <w:jc w:val="center"/>
        <w:rPr>
          <w:sz w:val="24"/>
          <w:szCs w:val="24"/>
          <w:u w:val="single"/>
        </w:rPr>
      </w:pPr>
    </w:p>
    <w:p w14:paraId="7FDBFD1D" w14:textId="77777777" w:rsidR="00F258F9" w:rsidRDefault="00F258F9" w:rsidP="00F258F9">
      <w:pPr>
        <w:jc w:val="center"/>
        <w:rPr>
          <w:sz w:val="28"/>
          <w:szCs w:val="28"/>
          <w:u w:val="single"/>
        </w:rPr>
      </w:pPr>
    </w:p>
    <w:p w14:paraId="2D5CC531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063FA84E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53A83A9C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00234B63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2830783F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1B99BCA6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7B464BC6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71F55CC1" w14:textId="77777777" w:rsidR="00A7604C" w:rsidRDefault="00A7604C" w:rsidP="00F258F9">
      <w:pPr>
        <w:jc w:val="center"/>
        <w:rPr>
          <w:sz w:val="28"/>
          <w:szCs w:val="28"/>
          <w:u w:val="single"/>
        </w:rPr>
      </w:pPr>
    </w:p>
    <w:p w14:paraId="5D2811C0" w14:textId="77777777" w:rsidR="00A7604C" w:rsidRDefault="00A7604C" w:rsidP="00A7604C">
      <w:pPr>
        <w:rPr>
          <w:sz w:val="28"/>
          <w:szCs w:val="28"/>
          <w:u w:val="single"/>
        </w:rPr>
      </w:pPr>
    </w:p>
    <w:p w14:paraId="3E104C10" w14:textId="1B847EB8" w:rsidR="00F258F9" w:rsidRPr="00F258F9" w:rsidRDefault="00903CA1" w:rsidP="00A7604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F258F9" w:rsidRPr="00F258F9">
        <w:rPr>
          <w:sz w:val="28"/>
          <w:szCs w:val="28"/>
          <w:u w:val="single"/>
        </w:rPr>
        <w:t>ontrast media premedication regimens</w:t>
      </w:r>
    </w:p>
    <w:p w14:paraId="3F1FFD62" w14:textId="77777777" w:rsidR="00F258F9" w:rsidRPr="00604CCD" w:rsidRDefault="00F258F9" w:rsidP="00F258F9">
      <w:pPr>
        <w:ind w:left="-360"/>
        <w:rPr>
          <w:sz w:val="24"/>
          <w:szCs w:val="24"/>
        </w:rPr>
      </w:pPr>
      <w:r w:rsidRPr="00604CCD">
        <w:rPr>
          <w:sz w:val="24"/>
          <w:szCs w:val="24"/>
        </w:rPr>
        <w:t>Pre-medication protocols:</w:t>
      </w:r>
    </w:p>
    <w:tbl>
      <w:tblPr>
        <w:tblStyle w:val="TableGrid"/>
        <w:tblW w:w="11605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970"/>
        <w:gridCol w:w="540"/>
        <w:gridCol w:w="2970"/>
        <w:gridCol w:w="5125"/>
      </w:tblGrid>
      <w:tr w:rsidR="00F258F9" w14:paraId="7CE4F900" w14:textId="77777777" w:rsidTr="00B0689E">
        <w:tc>
          <w:tcPr>
            <w:tcW w:w="11605" w:type="dxa"/>
            <w:gridSpan w:val="4"/>
            <w:tcBorders>
              <w:top w:val="nil"/>
              <w:left w:val="nil"/>
              <w:right w:val="nil"/>
            </w:tcBorders>
          </w:tcPr>
          <w:p w14:paraId="49487CB5" w14:textId="77777777" w:rsidR="00F258F9" w:rsidRPr="00944369" w:rsidRDefault="00F258F9" w:rsidP="00B0689E">
            <w:r w:rsidRPr="00944369">
              <w:t>Adult – standard ’13 hour’ protocol</w:t>
            </w:r>
          </w:p>
        </w:tc>
      </w:tr>
      <w:tr w:rsidR="00F258F9" w14:paraId="453E3552" w14:textId="77777777" w:rsidTr="00B0689E">
        <w:tc>
          <w:tcPr>
            <w:tcW w:w="6480" w:type="dxa"/>
            <w:gridSpan w:val="3"/>
            <w:tcBorders>
              <w:left w:val="nil"/>
            </w:tcBorders>
          </w:tcPr>
          <w:p w14:paraId="77317F9D" w14:textId="77777777" w:rsidR="00F258F9" w:rsidRPr="00944369" w:rsidRDefault="00F258F9" w:rsidP="00B06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44369">
              <w:rPr>
                <w:b/>
                <w:bCs/>
                <w:sz w:val="20"/>
                <w:szCs w:val="20"/>
              </w:rPr>
              <w:t>Oral route (PO)</w:t>
            </w:r>
          </w:p>
        </w:tc>
        <w:tc>
          <w:tcPr>
            <w:tcW w:w="5125" w:type="dxa"/>
            <w:tcBorders>
              <w:right w:val="nil"/>
            </w:tcBorders>
          </w:tcPr>
          <w:p w14:paraId="40F9ABBC" w14:textId="77777777" w:rsidR="00F258F9" w:rsidRPr="00944369" w:rsidRDefault="00F258F9" w:rsidP="00B06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44369">
              <w:rPr>
                <w:b/>
                <w:bCs/>
                <w:sz w:val="20"/>
                <w:szCs w:val="20"/>
              </w:rPr>
              <w:t>Intravenous route (IV)</w:t>
            </w:r>
          </w:p>
        </w:tc>
      </w:tr>
      <w:tr w:rsidR="00F258F9" w14:paraId="6668CEBF" w14:textId="77777777" w:rsidTr="00B0689E">
        <w:tc>
          <w:tcPr>
            <w:tcW w:w="2970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E906573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50 mg Prednisone</w:t>
            </w:r>
          </w:p>
          <w:p w14:paraId="0490E4BE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13, 7 and 1 hour</w:t>
            </w:r>
            <w:r>
              <w:rPr>
                <w:sz w:val="20"/>
                <w:szCs w:val="20"/>
              </w:rPr>
              <w:t>(s)</w:t>
            </w:r>
            <w:r w:rsidRPr="00944369">
              <w:rPr>
                <w:sz w:val="20"/>
                <w:szCs w:val="20"/>
              </w:rPr>
              <w:t xml:space="preserve"> prior to exam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A3F928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OR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9A4CD9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32 mg Methylprednisolone</w:t>
            </w:r>
          </w:p>
          <w:p w14:paraId="4082E817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12 and 2 hours prior to exam</w:t>
            </w:r>
          </w:p>
        </w:tc>
        <w:tc>
          <w:tcPr>
            <w:tcW w:w="5125" w:type="dxa"/>
            <w:tcBorders>
              <w:right w:val="nil"/>
            </w:tcBorders>
          </w:tcPr>
          <w:p w14:paraId="790E8A3A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200 mg Hydrocortisone:</w:t>
            </w:r>
          </w:p>
          <w:p w14:paraId="3DD9C509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13, 7 and 1 hour</w:t>
            </w:r>
            <w:r>
              <w:rPr>
                <w:sz w:val="20"/>
                <w:szCs w:val="20"/>
              </w:rPr>
              <w:t>(s)</w:t>
            </w:r>
            <w:r w:rsidRPr="00944369">
              <w:rPr>
                <w:sz w:val="20"/>
                <w:szCs w:val="20"/>
              </w:rPr>
              <w:t xml:space="preserve"> prior to exam</w:t>
            </w:r>
          </w:p>
        </w:tc>
      </w:tr>
      <w:tr w:rsidR="00F258F9" w14:paraId="76D76CF0" w14:textId="77777777" w:rsidTr="00B0689E">
        <w:tc>
          <w:tcPr>
            <w:tcW w:w="6480" w:type="dxa"/>
            <w:gridSpan w:val="3"/>
            <w:tcBorders>
              <w:left w:val="nil"/>
            </w:tcBorders>
          </w:tcPr>
          <w:p w14:paraId="5DD0657A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AND</w:t>
            </w:r>
          </w:p>
        </w:tc>
        <w:tc>
          <w:tcPr>
            <w:tcW w:w="5125" w:type="dxa"/>
            <w:tcBorders>
              <w:right w:val="nil"/>
            </w:tcBorders>
          </w:tcPr>
          <w:p w14:paraId="1ED1EF56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AND</w:t>
            </w:r>
          </w:p>
        </w:tc>
      </w:tr>
      <w:tr w:rsidR="00F258F9" w14:paraId="53F58187" w14:textId="77777777" w:rsidTr="00B0689E">
        <w:tc>
          <w:tcPr>
            <w:tcW w:w="6480" w:type="dxa"/>
            <w:gridSpan w:val="3"/>
            <w:tcBorders>
              <w:left w:val="nil"/>
            </w:tcBorders>
          </w:tcPr>
          <w:p w14:paraId="417B23F4" w14:textId="77777777" w:rsidR="00F258F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 xml:space="preserve">50 mg Diphenhydramine PO/IM/IV </w:t>
            </w:r>
          </w:p>
          <w:p w14:paraId="2C1F2FB8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 </w:t>
            </w:r>
            <w:r w:rsidRPr="00944369">
              <w:rPr>
                <w:sz w:val="20"/>
                <w:szCs w:val="20"/>
              </w:rPr>
              <w:t>1 hour prior to exam</w:t>
            </w:r>
          </w:p>
        </w:tc>
        <w:tc>
          <w:tcPr>
            <w:tcW w:w="5125" w:type="dxa"/>
            <w:tcBorders>
              <w:right w:val="nil"/>
            </w:tcBorders>
          </w:tcPr>
          <w:p w14:paraId="437664C9" w14:textId="77777777" w:rsidR="00F258F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 xml:space="preserve">50 mg Diphenhydramine IM/IV </w:t>
            </w:r>
          </w:p>
          <w:p w14:paraId="30053CAD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 </w:t>
            </w:r>
            <w:r w:rsidRPr="00944369">
              <w:rPr>
                <w:sz w:val="20"/>
                <w:szCs w:val="20"/>
              </w:rPr>
              <w:t>1 hour prior to exam</w:t>
            </w:r>
          </w:p>
        </w:tc>
      </w:tr>
    </w:tbl>
    <w:p w14:paraId="0C76F93A" w14:textId="77777777" w:rsidR="00F258F9" w:rsidRDefault="00F258F9" w:rsidP="00F258F9"/>
    <w:p w14:paraId="4B43F019" w14:textId="77777777" w:rsidR="00F258F9" w:rsidRDefault="00F258F9" w:rsidP="00F258F9"/>
    <w:tbl>
      <w:tblPr>
        <w:tblStyle w:val="TableGrid"/>
        <w:tblW w:w="11605" w:type="dxa"/>
        <w:tblInd w:w="-450" w:type="dxa"/>
        <w:tblLook w:val="04A0" w:firstRow="1" w:lastRow="0" w:firstColumn="1" w:lastColumn="0" w:noHBand="0" w:noVBand="1"/>
      </w:tblPr>
      <w:tblGrid>
        <w:gridCol w:w="5580"/>
        <w:gridCol w:w="720"/>
        <w:gridCol w:w="5305"/>
      </w:tblGrid>
      <w:tr w:rsidR="00F258F9" w14:paraId="0F94285F" w14:textId="77777777" w:rsidTr="00B0689E">
        <w:tc>
          <w:tcPr>
            <w:tcW w:w="11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EDA9C" w14:textId="77777777" w:rsidR="00F258F9" w:rsidRDefault="00F258F9" w:rsidP="00B0689E">
            <w:r>
              <w:t>Adult – accelerated ‘4-hour’ protocol</w:t>
            </w:r>
          </w:p>
          <w:p w14:paraId="39F538E3" w14:textId="77777777" w:rsidR="00F258F9" w:rsidRDefault="00F258F9" w:rsidP="00B0689E">
            <w:r w:rsidRPr="000A3ED3">
              <w:rPr>
                <w:i/>
                <w:iCs/>
                <w:sz w:val="18"/>
                <w:szCs w:val="18"/>
              </w:rPr>
              <w:t>Only to be considered when a standard premedication protocol would adversely delay care decisions or treatment</w:t>
            </w:r>
          </w:p>
        </w:tc>
      </w:tr>
      <w:tr w:rsidR="00F258F9" w14:paraId="6853D673" w14:textId="77777777" w:rsidTr="00B0689E">
        <w:tc>
          <w:tcPr>
            <w:tcW w:w="11605" w:type="dxa"/>
            <w:gridSpan w:val="3"/>
            <w:tcBorders>
              <w:left w:val="nil"/>
              <w:right w:val="nil"/>
            </w:tcBorders>
          </w:tcPr>
          <w:p w14:paraId="41DD7810" w14:textId="77777777" w:rsidR="00F258F9" w:rsidRPr="00944369" w:rsidRDefault="00F258F9" w:rsidP="00B0689E">
            <w:pPr>
              <w:rPr>
                <w:b/>
                <w:bCs/>
                <w:sz w:val="20"/>
                <w:szCs w:val="20"/>
              </w:rPr>
            </w:pPr>
            <w:r w:rsidRPr="00944369">
              <w:rPr>
                <w:b/>
                <w:bCs/>
                <w:sz w:val="20"/>
                <w:szCs w:val="20"/>
              </w:rPr>
              <w:t>Intravenous route (IV)</w:t>
            </w:r>
          </w:p>
        </w:tc>
      </w:tr>
      <w:tr w:rsidR="00F258F9" w14:paraId="6AFE1549" w14:textId="77777777" w:rsidTr="00B0689E">
        <w:tc>
          <w:tcPr>
            <w:tcW w:w="5580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356F568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40 mg Methylprednisolone sodium succinate (</w:t>
            </w:r>
            <w:r>
              <w:rPr>
                <w:sz w:val="20"/>
                <w:szCs w:val="20"/>
              </w:rPr>
              <w:t xml:space="preserve">e.g., </w:t>
            </w:r>
            <w:r w:rsidRPr="00944369">
              <w:rPr>
                <w:sz w:val="20"/>
                <w:szCs w:val="20"/>
              </w:rPr>
              <w:t>Solu-Medrol):</w:t>
            </w:r>
          </w:p>
          <w:p w14:paraId="6A118BBE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</w:t>
            </w:r>
            <w:r w:rsidRPr="00944369">
              <w:rPr>
                <w:sz w:val="20"/>
                <w:szCs w:val="20"/>
              </w:rPr>
              <w:t xml:space="preserve"> immediately then every 4 hours until exam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E2AE6B1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OR</w:t>
            </w:r>
          </w:p>
        </w:tc>
        <w:tc>
          <w:tcPr>
            <w:tcW w:w="530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EE0F902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200 mg Hydrocortisone sodium succinate (</w:t>
            </w:r>
            <w:r>
              <w:rPr>
                <w:sz w:val="20"/>
                <w:szCs w:val="20"/>
              </w:rPr>
              <w:t xml:space="preserve">e.g., </w:t>
            </w:r>
            <w:r w:rsidRPr="00944369">
              <w:rPr>
                <w:sz w:val="20"/>
                <w:szCs w:val="20"/>
              </w:rPr>
              <w:t>Solu-Cortef):</w:t>
            </w:r>
          </w:p>
          <w:p w14:paraId="67BD79FF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</w:t>
            </w:r>
            <w:r w:rsidRPr="00944369">
              <w:rPr>
                <w:sz w:val="20"/>
                <w:szCs w:val="20"/>
              </w:rPr>
              <w:t xml:space="preserve"> immediately, then every 4 hours until exam</w:t>
            </w:r>
          </w:p>
        </w:tc>
      </w:tr>
      <w:tr w:rsidR="00F258F9" w14:paraId="3D6132AB" w14:textId="77777777" w:rsidTr="00B0689E">
        <w:tc>
          <w:tcPr>
            <w:tcW w:w="11605" w:type="dxa"/>
            <w:gridSpan w:val="3"/>
            <w:tcBorders>
              <w:left w:val="nil"/>
              <w:right w:val="nil"/>
            </w:tcBorders>
          </w:tcPr>
          <w:p w14:paraId="30836FB5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AND</w:t>
            </w:r>
          </w:p>
        </w:tc>
      </w:tr>
      <w:tr w:rsidR="00F258F9" w14:paraId="590E1469" w14:textId="77777777" w:rsidTr="00B0689E">
        <w:tc>
          <w:tcPr>
            <w:tcW w:w="11605" w:type="dxa"/>
            <w:gridSpan w:val="3"/>
            <w:tcBorders>
              <w:left w:val="nil"/>
              <w:right w:val="nil"/>
            </w:tcBorders>
          </w:tcPr>
          <w:p w14:paraId="54E1A1A3" w14:textId="77777777" w:rsidR="00F258F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 xml:space="preserve">50 mg Diphenhydramine IV </w:t>
            </w:r>
          </w:p>
          <w:p w14:paraId="6F02CA0C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 </w:t>
            </w:r>
            <w:r w:rsidRPr="00944369">
              <w:rPr>
                <w:sz w:val="20"/>
                <w:szCs w:val="20"/>
              </w:rPr>
              <w:t>1 hour prior to exam</w:t>
            </w:r>
          </w:p>
        </w:tc>
      </w:tr>
    </w:tbl>
    <w:p w14:paraId="0C31E946" w14:textId="77777777" w:rsidR="00F258F9" w:rsidRDefault="00F258F9" w:rsidP="00F258F9">
      <w:pPr>
        <w:ind w:left="-360"/>
      </w:pPr>
    </w:p>
    <w:p w14:paraId="71CECFD5" w14:textId="77777777" w:rsidR="00F258F9" w:rsidRDefault="00F258F9" w:rsidP="00F258F9">
      <w:pPr>
        <w:ind w:left="-360"/>
      </w:pPr>
    </w:p>
    <w:tbl>
      <w:tblPr>
        <w:tblStyle w:val="TableGrid"/>
        <w:tblW w:w="11515" w:type="dxa"/>
        <w:tblInd w:w="-360" w:type="dxa"/>
        <w:tblLook w:val="04A0" w:firstRow="1" w:lastRow="0" w:firstColumn="1" w:lastColumn="0" w:noHBand="0" w:noVBand="1"/>
      </w:tblPr>
      <w:tblGrid>
        <w:gridCol w:w="11515"/>
      </w:tblGrid>
      <w:tr w:rsidR="00F258F9" w14:paraId="496A2894" w14:textId="77777777" w:rsidTr="00B0689E">
        <w:tc>
          <w:tcPr>
            <w:tcW w:w="1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8216E" w14:textId="77777777" w:rsidR="00F258F9" w:rsidRDefault="00F258F9" w:rsidP="00B0689E">
            <w:r>
              <w:t xml:space="preserve">Adult – </w:t>
            </w:r>
            <w:r w:rsidRPr="00944369">
              <w:rPr>
                <w:u w:val="single"/>
              </w:rPr>
              <w:t>alternative</w:t>
            </w:r>
            <w:r>
              <w:t xml:space="preserve"> accelerated ‘4-hour’ protocol</w:t>
            </w:r>
          </w:p>
          <w:p w14:paraId="20F746F7" w14:textId="77777777" w:rsidR="00F258F9" w:rsidRDefault="00F258F9" w:rsidP="00B0689E">
            <w:r>
              <w:rPr>
                <w:i/>
                <w:iCs/>
                <w:sz w:val="18"/>
                <w:szCs w:val="18"/>
              </w:rPr>
              <w:t>Typically used in the setting of a methylprednisolone allergy</w:t>
            </w:r>
          </w:p>
        </w:tc>
      </w:tr>
      <w:tr w:rsidR="00F258F9" w14:paraId="058F8192" w14:textId="77777777" w:rsidTr="00B0689E">
        <w:tc>
          <w:tcPr>
            <w:tcW w:w="11515" w:type="dxa"/>
            <w:tcBorders>
              <w:left w:val="nil"/>
              <w:right w:val="nil"/>
            </w:tcBorders>
          </w:tcPr>
          <w:p w14:paraId="08A38E1C" w14:textId="77777777" w:rsidR="00F258F9" w:rsidRPr="00944369" w:rsidRDefault="00F258F9" w:rsidP="00B0689E">
            <w:pPr>
              <w:rPr>
                <w:b/>
                <w:bCs/>
                <w:sz w:val="20"/>
                <w:szCs w:val="20"/>
              </w:rPr>
            </w:pPr>
            <w:r w:rsidRPr="00944369">
              <w:rPr>
                <w:b/>
                <w:bCs/>
                <w:sz w:val="20"/>
                <w:szCs w:val="20"/>
              </w:rPr>
              <w:t>Intravenous route (IV)</w:t>
            </w:r>
          </w:p>
        </w:tc>
      </w:tr>
      <w:tr w:rsidR="00F258F9" w14:paraId="40F315DC" w14:textId="77777777" w:rsidTr="00B0689E">
        <w:tc>
          <w:tcPr>
            <w:tcW w:w="1151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D6A76C2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7.5 mg Dexamethasone sodium sulfate (</w:t>
            </w:r>
            <w:r>
              <w:rPr>
                <w:sz w:val="20"/>
                <w:szCs w:val="20"/>
              </w:rPr>
              <w:t xml:space="preserve">e.g., </w:t>
            </w:r>
            <w:r w:rsidRPr="00944369">
              <w:rPr>
                <w:sz w:val="20"/>
                <w:szCs w:val="20"/>
              </w:rPr>
              <w:t>Decadron):</w:t>
            </w:r>
          </w:p>
          <w:p w14:paraId="285ADD93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</w:t>
            </w:r>
            <w:r w:rsidRPr="00944369">
              <w:rPr>
                <w:sz w:val="20"/>
                <w:szCs w:val="20"/>
              </w:rPr>
              <w:t xml:space="preserve"> immediately then every 4 hours until exam</w:t>
            </w:r>
          </w:p>
        </w:tc>
      </w:tr>
      <w:tr w:rsidR="00F258F9" w14:paraId="6A61FB4A" w14:textId="77777777" w:rsidTr="00B0689E">
        <w:tc>
          <w:tcPr>
            <w:tcW w:w="11515" w:type="dxa"/>
            <w:tcBorders>
              <w:left w:val="nil"/>
              <w:right w:val="nil"/>
            </w:tcBorders>
          </w:tcPr>
          <w:p w14:paraId="489A815F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>AND</w:t>
            </w:r>
          </w:p>
        </w:tc>
      </w:tr>
      <w:tr w:rsidR="00F258F9" w14:paraId="18FC81DB" w14:textId="77777777" w:rsidTr="00B0689E">
        <w:tc>
          <w:tcPr>
            <w:tcW w:w="11515" w:type="dxa"/>
            <w:tcBorders>
              <w:left w:val="nil"/>
              <w:right w:val="nil"/>
            </w:tcBorders>
          </w:tcPr>
          <w:p w14:paraId="4BF247A9" w14:textId="77777777" w:rsidR="00F258F9" w:rsidRDefault="00F258F9" w:rsidP="00B0689E">
            <w:pPr>
              <w:jc w:val="center"/>
              <w:rPr>
                <w:sz w:val="20"/>
                <w:szCs w:val="20"/>
              </w:rPr>
            </w:pPr>
            <w:r w:rsidRPr="00944369">
              <w:rPr>
                <w:sz w:val="20"/>
                <w:szCs w:val="20"/>
              </w:rPr>
              <w:t xml:space="preserve">50 mg Diphenhydramine IV </w:t>
            </w:r>
          </w:p>
          <w:p w14:paraId="28B3E8F3" w14:textId="77777777" w:rsidR="00F258F9" w:rsidRPr="00944369" w:rsidRDefault="00F258F9" w:rsidP="00B06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 </w:t>
            </w:r>
            <w:r w:rsidRPr="00944369">
              <w:rPr>
                <w:sz w:val="20"/>
                <w:szCs w:val="20"/>
              </w:rPr>
              <w:t>1 hour prior to exam</w:t>
            </w:r>
          </w:p>
        </w:tc>
      </w:tr>
    </w:tbl>
    <w:p w14:paraId="2A0E5E4A" w14:textId="77777777" w:rsidR="00F258F9" w:rsidRDefault="00F258F9" w:rsidP="00F258F9">
      <w:pPr>
        <w:ind w:left="-360"/>
      </w:pPr>
    </w:p>
    <w:p w14:paraId="04440B69" w14:textId="77777777" w:rsidR="00F258F9" w:rsidRDefault="00F258F9" w:rsidP="00F258F9">
      <w:pPr>
        <w:ind w:left="-360"/>
      </w:pPr>
    </w:p>
    <w:tbl>
      <w:tblPr>
        <w:tblStyle w:val="TableGrid"/>
        <w:tblW w:w="11515" w:type="dxa"/>
        <w:tblInd w:w="-360" w:type="dxa"/>
        <w:tblLook w:val="04A0" w:firstRow="1" w:lastRow="0" w:firstColumn="1" w:lastColumn="0" w:noHBand="0" w:noVBand="1"/>
      </w:tblPr>
      <w:tblGrid>
        <w:gridCol w:w="11515"/>
      </w:tblGrid>
      <w:tr w:rsidR="00F258F9" w14:paraId="11B9E699" w14:textId="77777777" w:rsidTr="00B0689E">
        <w:tc>
          <w:tcPr>
            <w:tcW w:w="1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67C68" w14:textId="77777777" w:rsidR="00F258F9" w:rsidRDefault="00F258F9" w:rsidP="00B0689E">
            <w:r>
              <w:t>Pediatric – standard ‘13-hour’ protocol</w:t>
            </w:r>
          </w:p>
          <w:p w14:paraId="798F83A2" w14:textId="77777777" w:rsidR="00F258F9" w:rsidRDefault="00F258F9" w:rsidP="00B0689E">
            <w:r>
              <w:rPr>
                <w:i/>
                <w:iCs/>
                <w:sz w:val="18"/>
                <w:szCs w:val="18"/>
              </w:rPr>
              <w:t>Appropriate IV doses may be substituted in patients who cannot tolerate medications by mouth</w:t>
            </w:r>
          </w:p>
        </w:tc>
      </w:tr>
      <w:tr w:rsidR="00F258F9" w14:paraId="07844347" w14:textId="77777777" w:rsidTr="00B0689E">
        <w:tc>
          <w:tcPr>
            <w:tcW w:w="11515" w:type="dxa"/>
            <w:tcBorders>
              <w:left w:val="nil"/>
              <w:bottom w:val="single" w:sz="4" w:space="0" w:color="auto"/>
              <w:right w:val="nil"/>
            </w:tcBorders>
          </w:tcPr>
          <w:p w14:paraId="23D04217" w14:textId="77777777" w:rsidR="00F258F9" w:rsidRPr="00604CCD" w:rsidRDefault="00F258F9" w:rsidP="00B0689E">
            <w:pPr>
              <w:rPr>
                <w:b/>
                <w:bCs/>
                <w:sz w:val="20"/>
                <w:szCs w:val="20"/>
              </w:rPr>
            </w:pPr>
            <w:r w:rsidRPr="00604CCD">
              <w:rPr>
                <w:b/>
                <w:bCs/>
                <w:sz w:val="20"/>
                <w:szCs w:val="20"/>
              </w:rPr>
              <w:t>Oral route (PO)</w:t>
            </w:r>
          </w:p>
        </w:tc>
      </w:tr>
      <w:tr w:rsidR="00F258F9" w14:paraId="052F72D3" w14:textId="77777777" w:rsidTr="00B0689E">
        <w:tc>
          <w:tcPr>
            <w:tcW w:w="11515" w:type="dxa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815A2E0" w14:textId="77777777" w:rsidR="00F258F9" w:rsidRPr="00604CCD" w:rsidRDefault="00F258F9" w:rsidP="00B0689E">
            <w:pPr>
              <w:jc w:val="center"/>
              <w:rPr>
                <w:sz w:val="20"/>
                <w:szCs w:val="20"/>
              </w:rPr>
            </w:pPr>
            <w:r w:rsidRPr="00604CCD">
              <w:rPr>
                <w:sz w:val="20"/>
                <w:szCs w:val="20"/>
              </w:rPr>
              <w:t>0.5-0.7 mg/kg Prednisone (maximum dose: 50 mg)</w:t>
            </w:r>
          </w:p>
          <w:p w14:paraId="71167265" w14:textId="77777777" w:rsidR="00F258F9" w:rsidRPr="00604CCD" w:rsidRDefault="00F258F9" w:rsidP="00B0689E">
            <w:pPr>
              <w:jc w:val="center"/>
              <w:rPr>
                <w:sz w:val="20"/>
                <w:szCs w:val="20"/>
              </w:rPr>
            </w:pPr>
            <w:r w:rsidRPr="00604CCD">
              <w:rPr>
                <w:sz w:val="20"/>
                <w:szCs w:val="20"/>
              </w:rPr>
              <w:t>Administer 13, 7 and 1 hour</w:t>
            </w:r>
            <w:r>
              <w:rPr>
                <w:sz w:val="20"/>
                <w:szCs w:val="20"/>
              </w:rPr>
              <w:t>(s)</w:t>
            </w:r>
            <w:r w:rsidRPr="00604CCD">
              <w:rPr>
                <w:sz w:val="20"/>
                <w:szCs w:val="20"/>
              </w:rPr>
              <w:t xml:space="preserve"> prior to exam</w:t>
            </w:r>
          </w:p>
        </w:tc>
      </w:tr>
      <w:tr w:rsidR="00F258F9" w14:paraId="33552B98" w14:textId="77777777" w:rsidTr="00B0689E">
        <w:tc>
          <w:tcPr>
            <w:tcW w:w="11515" w:type="dxa"/>
            <w:tcBorders>
              <w:left w:val="nil"/>
              <w:right w:val="nil"/>
            </w:tcBorders>
          </w:tcPr>
          <w:p w14:paraId="0854ABF3" w14:textId="77777777" w:rsidR="00F258F9" w:rsidRPr="00604CCD" w:rsidRDefault="00F258F9" w:rsidP="00B0689E">
            <w:pPr>
              <w:jc w:val="center"/>
              <w:rPr>
                <w:sz w:val="20"/>
                <w:szCs w:val="20"/>
              </w:rPr>
            </w:pPr>
            <w:r w:rsidRPr="00604CCD">
              <w:rPr>
                <w:sz w:val="20"/>
                <w:szCs w:val="20"/>
              </w:rPr>
              <w:t>AND</w:t>
            </w:r>
          </w:p>
        </w:tc>
      </w:tr>
      <w:tr w:rsidR="00F258F9" w14:paraId="1A1D74F0" w14:textId="77777777" w:rsidTr="00B0689E">
        <w:tc>
          <w:tcPr>
            <w:tcW w:w="11515" w:type="dxa"/>
            <w:tcBorders>
              <w:left w:val="nil"/>
              <w:right w:val="nil"/>
            </w:tcBorders>
          </w:tcPr>
          <w:p w14:paraId="65764766" w14:textId="77777777" w:rsidR="00F258F9" w:rsidRPr="00604CCD" w:rsidRDefault="00F258F9" w:rsidP="00B0689E">
            <w:pPr>
              <w:jc w:val="center"/>
              <w:rPr>
                <w:sz w:val="20"/>
                <w:szCs w:val="20"/>
              </w:rPr>
            </w:pPr>
            <w:r w:rsidRPr="00604CCD">
              <w:rPr>
                <w:sz w:val="20"/>
                <w:szCs w:val="20"/>
              </w:rPr>
              <w:t xml:space="preserve">1.25 mg/kg Diphenhydramine (maximum dose: 50 mg) </w:t>
            </w:r>
          </w:p>
          <w:p w14:paraId="059E0473" w14:textId="77777777" w:rsidR="00F258F9" w:rsidRPr="00604CCD" w:rsidRDefault="00F258F9" w:rsidP="00B0689E">
            <w:pPr>
              <w:jc w:val="center"/>
              <w:rPr>
                <w:sz w:val="20"/>
                <w:szCs w:val="20"/>
              </w:rPr>
            </w:pPr>
            <w:r w:rsidRPr="00604CCD">
              <w:rPr>
                <w:sz w:val="20"/>
                <w:szCs w:val="20"/>
              </w:rPr>
              <w:t>Administer 1 hour prior to exam</w:t>
            </w:r>
          </w:p>
        </w:tc>
      </w:tr>
    </w:tbl>
    <w:p w14:paraId="1E5F5157" w14:textId="77777777" w:rsidR="0029486E" w:rsidRDefault="0029486E"/>
    <w:sectPr w:rsidR="0029486E" w:rsidSect="00F25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130"/>
    <w:multiLevelType w:val="hybridMultilevel"/>
    <w:tmpl w:val="27240424"/>
    <w:lvl w:ilvl="0" w:tplc="669CE3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3C6D4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AA88EC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046A4"/>
    <w:multiLevelType w:val="hybridMultilevel"/>
    <w:tmpl w:val="8D3E02BE"/>
    <w:lvl w:ilvl="0" w:tplc="6D92F1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6B72"/>
    <w:multiLevelType w:val="hybridMultilevel"/>
    <w:tmpl w:val="A8C40EDA"/>
    <w:lvl w:ilvl="0" w:tplc="6D92F1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78881">
    <w:abstractNumId w:val="0"/>
  </w:num>
  <w:num w:numId="2" w16cid:durableId="1940528815">
    <w:abstractNumId w:val="2"/>
  </w:num>
  <w:num w:numId="3" w16cid:durableId="211192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E3E63"/>
    <w:rsid w:val="001352AD"/>
    <w:rsid w:val="00186A5F"/>
    <w:rsid w:val="0029486E"/>
    <w:rsid w:val="003B735E"/>
    <w:rsid w:val="004069A5"/>
    <w:rsid w:val="00475055"/>
    <w:rsid w:val="00587843"/>
    <w:rsid w:val="007E4290"/>
    <w:rsid w:val="00903CA1"/>
    <w:rsid w:val="00A71778"/>
    <w:rsid w:val="00A7604C"/>
    <w:rsid w:val="00BA74FE"/>
    <w:rsid w:val="00CE22F2"/>
    <w:rsid w:val="00DB04D7"/>
    <w:rsid w:val="00F2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9F82"/>
  <w15:chartTrackingRefBased/>
  <w15:docId w15:val="{F987FAC0-9F3A-45AA-965C-FC68CC76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F9"/>
  </w:style>
  <w:style w:type="paragraph" w:styleId="Heading1">
    <w:name w:val="heading 1"/>
    <w:basedOn w:val="Normal"/>
    <w:next w:val="Normal"/>
    <w:link w:val="Heading1Char"/>
    <w:uiPriority w:val="9"/>
    <w:qFormat/>
    <w:rsid w:val="00F2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5</cp:revision>
  <dcterms:created xsi:type="dcterms:W3CDTF">2026-02-17T21:09:00Z</dcterms:created>
  <dcterms:modified xsi:type="dcterms:W3CDTF">2026-02-25T18:51:00Z</dcterms:modified>
</cp:coreProperties>
</file>